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75AB6" w:rsidRDefault="00175AB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2" w14:textId="77777777" w:rsidR="00175AB6" w:rsidRDefault="00377EC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ASSDACO </w:t>
      </w:r>
    </w:p>
    <w:p w14:paraId="00000003" w14:textId="77777777" w:rsidR="00175AB6" w:rsidRDefault="00377EC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ASSOCIAÇÃO ASSISTENCIAL À SAÚDE SÃO DANIEL COMBONI</w:t>
      </w:r>
    </w:p>
    <w:p w14:paraId="00000004" w14:textId="77777777" w:rsidR="00175AB6" w:rsidRDefault="00175AB6">
      <w:pPr>
        <w:jc w:val="center"/>
        <w:rPr>
          <w:rFonts w:ascii="Times New Roman" w:eastAsia="Times New Roman" w:hAnsi="Times New Roman" w:cs="Times New Roman"/>
        </w:rPr>
      </w:pPr>
    </w:p>
    <w:p w14:paraId="00000005" w14:textId="77777777" w:rsidR="00175AB6" w:rsidRDefault="00175AB6">
      <w:pPr>
        <w:rPr>
          <w:rFonts w:ascii="Times New Roman" w:eastAsia="Times New Roman" w:hAnsi="Times New Roman" w:cs="Times New Roman"/>
        </w:rPr>
      </w:pPr>
    </w:p>
    <w:p w14:paraId="00000006" w14:textId="77777777" w:rsidR="00175AB6" w:rsidRDefault="00175AB6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07" w14:textId="77777777" w:rsidR="00175AB6" w:rsidRDefault="00175AB6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08" w14:textId="77777777" w:rsidR="00175AB6" w:rsidRDefault="00175AB6">
      <w:pPr>
        <w:jc w:val="center"/>
        <w:rPr>
          <w:rFonts w:ascii="Times New Roman" w:eastAsia="Times New Roman" w:hAnsi="Times New Roman" w:cs="Times New Roman"/>
          <w:b/>
          <w:bCs/>
          <w:sz w:val="60"/>
          <w:szCs w:val="60"/>
        </w:rPr>
      </w:pPr>
    </w:p>
    <w:p w14:paraId="00000009" w14:textId="77777777" w:rsidR="00175AB6" w:rsidRDefault="00175AB6">
      <w:pPr>
        <w:jc w:val="center"/>
        <w:rPr>
          <w:rFonts w:ascii="Times New Roman" w:eastAsia="Times New Roman" w:hAnsi="Times New Roman" w:cs="Times New Roman"/>
          <w:b/>
          <w:bCs/>
          <w:sz w:val="60"/>
          <w:szCs w:val="60"/>
        </w:rPr>
      </w:pPr>
    </w:p>
    <w:p w14:paraId="0000000A" w14:textId="77777777" w:rsidR="00175AB6" w:rsidRDefault="00377EC0">
      <w:pPr>
        <w:jc w:val="center"/>
        <w:rPr>
          <w:rFonts w:ascii="Times New Roman" w:eastAsia="Times New Roman" w:hAnsi="Times New Roman" w:cs="Times New Roman"/>
          <w:b/>
          <w:bCs/>
          <w:sz w:val="60"/>
          <w:szCs w:val="60"/>
        </w:rPr>
      </w:pPr>
      <w:r>
        <w:rPr>
          <w:rFonts w:ascii="Times New Roman" w:eastAsia="Times New Roman" w:hAnsi="Times New Roman" w:cs="Times New Roman"/>
          <w:b/>
          <w:bCs/>
          <w:sz w:val="60"/>
          <w:szCs w:val="60"/>
        </w:rPr>
        <w:t>REGIMENTO INTERNO</w:t>
      </w:r>
    </w:p>
    <w:p w14:paraId="0000000B" w14:textId="77777777" w:rsidR="00175AB6" w:rsidRDefault="00377EC0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br/>
        <w:t>POLÍTICA DE RECURSOS HUMANOS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br/>
        <w:t>PLANO DE CARGOS, REMUNERAÇÕES, BENEFÍCIOS,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br/>
        <w:t>PROVISÕES E INCENTIVOS POR PERFORMANCE</w:t>
      </w:r>
    </w:p>
    <w:p w14:paraId="0000000C" w14:textId="77777777" w:rsidR="00175AB6" w:rsidRDefault="00175AB6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0D" w14:textId="77777777" w:rsidR="00175AB6" w:rsidRDefault="00175AB6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0E" w14:textId="77777777" w:rsidR="00175AB6" w:rsidRDefault="00175AB6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0F" w14:textId="77777777" w:rsidR="00175AB6" w:rsidRDefault="00175AB6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10" w14:textId="77777777" w:rsidR="00175AB6" w:rsidRDefault="00175AB6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11" w14:textId="77777777" w:rsidR="00175AB6" w:rsidRDefault="00377EC0">
      <w:r>
        <w:br w:type="page"/>
      </w:r>
    </w:p>
    <w:p w14:paraId="6C70C5DC" w14:textId="77777777" w:rsidR="005C533F" w:rsidRDefault="005C533F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12" w14:textId="7B7902E3" w:rsidR="00175AB6" w:rsidRDefault="00377EC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CAPÍTULO I – DAS DISPOSIÇÕES GERAIS</w:t>
      </w:r>
    </w:p>
    <w:p w14:paraId="00000014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1º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presente Regimento Interno estabelece as diretrizes e normas aplicáveis à Política de Recursos Humanos da ASSDACO, no âmbito das unidades por ela geridas mediante instrumento jurídico de parceria na área da saúde, observadas a legislação vigente e as disposições contratuais aplicáveis às Organizações Sociais.</w:t>
      </w:r>
    </w:p>
    <w:p w14:paraId="00000015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2º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Política de Recursos Humanos compreende o planejamento e dimensionamento de pessoal, recrutamento e seleção, estrutura organizacional, descrição de cargos, Plano de Cargos, Carreira e Remuneração (PCCR), benefícios, provisões trabalhistas, programa de desenvolvimento humano, sistema de avaliação de desempenho e pagamento por performance.</w:t>
      </w:r>
    </w:p>
    <w:p w14:paraId="00000016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§1º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Plano de Cargos, Carreira e Remuneração (PCCR) constitui documento técnico complementar, formalizado em Anexo próprio e parte integrante deste Regimento para todos os fins institucionais.</w:t>
      </w:r>
    </w:p>
    <w:p w14:paraId="00000017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§2º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Os Anexos poderão ser atualizados mediante aprovação da Diretoria Executiva da ASSDACO, desde que mantida a estrutura normativa geral estabelecida neste Regimento.</w:t>
      </w:r>
    </w:p>
    <w:p w14:paraId="00000018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3º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gestão de pessoal observará os princípios da legalidade, impessoalidade, moralidade, publicidade, eficiência, economicidade, transparência, responsabilidade social e sustentabilidade econômico-financeira, em consonância com os princípios aplicáveis à Administração Pública e às Organizações Sociais.</w:t>
      </w:r>
    </w:p>
    <w:p w14:paraId="00000019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4º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Todos os atos relativos à gestão de pessoal deverão ser formalmente documentados, registrados em processo administrativo próprio, físico ou eletrônico, assegurando rastreabilidade, controle interno, integridade das informações e possibilidade de auditoria pelos órgãos competentes.</w:t>
      </w:r>
    </w:p>
    <w:p w14:paraId="0000001A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5º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Política de Recursos Humanos será objeto de monitoramento periódico pela Diretoria Executiva da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Assdaco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podendo contar com apoio técnico </w:t>
      </w:r>
      <w:r>
        <w:rPr>
          <w:rFonts w:ascii="Times New Roman" w:eastAsia="Times New Roman" w:hAnsi="Times New Roman" w:cs="Times New Roman"/>
          <w:sz w:val="24"/>
          <w:szCs w:val="24"/>
        </w:rPr>
        <w:t>do Conselho Deliberativo e/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 assessoria especializada, com a finalidade de:</w:t>
      </w:r>
    </w:p>
    <w:p w14:paraId="0000001B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I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assegurar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conformidade legal e contratual;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 – prevenir riscos trabalhistas e financeiros;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III – garantir aderência às metas pactuadas nos instrumentos jurídicos de parceria;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IV – promover melhoria contínua dos processos de gestão de pessoas.</w:t>
      </w:r>
    </w:p>
    <w:p w14:paraId="0000001C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6º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É vedada a contratação de colaboradores em situação de conflito de interesses, bem como daqueles que mantenham vínculo de parentesco até o terceiro grau, em linha reta, colateral ou por afinidade, com dirigentes estatutários da ASSDACO ou com gestores diretamente responsáveis pela contratação, ressalvadas as hipóteses legalmente admitidas e previstas no Estatuto da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SSDACO,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observados os princípios da impessoalidade, moralidade e transparência.</w:t>
      </w:r>
    </w:p>
    <w:p w14:paraId="0000001D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7º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Os regulamentos, políticas internas e critérios objetivos relativos à gestão de pessoal deverão permanecer disponíveis no sítio eletrônico oficial da ASSDACO, assegurando transparência ativa, publicidade institucional e acesso às informações, especialmente nos processos de chamamento público e prestação de contas.</w:t>
      </w:r>
    </w:p>
    <w:p w14:paraId="0000001E" w14:textId="77777777" w:rsidR="00175AB6" w:rsidRDefault="00175AB6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1F" w14:textId="77777777" w:rsidR="00175AB6" w:rsidRDefault="00377EC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CAPÍTULO II – DO PLANEJAMENTO E DIMENSIONAMENTO DE PESSOAL</w:t>
      </w:r>
    </w:p>
    <w:p w14:paraId="00000021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8º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planejamento e dimensionamento de pessoal da ASSDACO serão realizados com base em critérios técnicos assistenciais, indicadores operacionais e financeiros, grau de complexidade da unidade gerida, perfil assistencial, metas pactuadas no instrumento jurídico de parceria e parâmetros regulatórios aplicáveis.</w:t>
      </w:r>
    </w:p>
    <w:p w14:paraId="00000022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9º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dimensionamento observará metodologia técnica formalizada, podendo considerar:</w:t>
      </w:r>
    </w:p>
    <w:p w14:paraId="00000023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taxa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ocupação e volume assistencial;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 – indicadores de produtividade e desempenho;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III – exigências sanitárias e normativas;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IV – análise de riscos assistenciais e operacionais;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 – equilíbrio entre custo de pessoal e sustentabilidade econômico-financeira.</w:t>
      </w:r>
    </w:p>
    <w:p w14:paraId="00000024" w14:textId="3D636B74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Art. 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abertura de vagas dependerá de processo administrativo interno contendo justificativa técnica, análise de impacto orçamentário, verificação de compatibilidade com o instrumento jurídico de parceria e autorização formal da Diretoria Executiva da ASSDACO.</w:t>
      </w:r>
    </w:p>
    <w:p w14:paraId="00000025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planejamento de pessoal considerará análise preventiva de riscos operacionais, assistenciais, trabalhistas e financeiros, com adoção de medidas destinadas à mitigação de passivos, continuidade dos serviços e preservação do equilíbrio econômico-financeiro da instituição.</w:t>
      </w:r>
    </w:p>
    <w:p w14:paraId="00000026" w14:textId="77777777" w:rsidR="00175AB6" w:rsidRDefault="00175AB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7" w14:textId="77777777" w:rsidR="00175AB6" w:rsidRDefault="00377EC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CAPÍTULO III – DA ESTRUTURA ORGANIZACIONAL E DESCRIÇÃO DE CARGOS</w:t>
      </w:r>
    </w:p>
    <w:p w14:paraId="00000029" w14:textId="5F2EEA2A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ASSDACO manterá organograma institucional formal, atualizado e aprovado por </w:t>
      </w:r>
      <w:r w:rsidR="005C533F">
        <w:rPr>
          <w:rFonts w:ascii="Times New Roman" w:eastAsia="Times New Roman" w:hAnsi="Times New Roman" w:cs="Times New Roman"/>
          <w:color w:val="000000"/>
          <w:sz w:val="24"/>
          <w:szCs w:val="24"/>
        </w:rPr>
        <w:t>sua Diretoria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Executiva, refletindo a estrutura organizacional das unidades sob sua gestão.</w:t>
      </w:r>
    </w:p>
    <w:p w14:paraId="0000002A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13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Cada cargo possuirá descrição formal contendo, no mínimo:</w:t>
      </w:r>
    </w:p>
    <w:p w14:paraId="0000002B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denominação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vinculação hierárquica;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 – objetivo do cargo;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III – atribuições e responsabilidades;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IV – requisitos mínimos de formação e experiência;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 – competências técnicas e comportamentais;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VI – indicadores de desempenho associados à função.</w:t>
      </w:r>
    </w:p>
    <w:p w14:paraId="0000002C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descrições de cargos serão consolidadas em Anexo específico ao PCCR, podendo ser atualizadas mediante análise técnica da área de Gestão de Pessoas e aprovação da Diretoria Executiva, sem necessidade de alteração formal deste Regimento, desde que mantida a estrutura geral da Política de Recursos Humanos.</w:t>
      </w:r>
    </w:p>
    <w:p w14:paraId="0000002D" w14:textId="77777777" w:rsidR="00175AB6" w:rsidRDefault="00377EC0" w:rsidP="005C53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Parágrafo único.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atualização das descrições deverá observar coerência com o dimensionamento de pessoal, a complexidade da unidade e as metas contratuais.</w:t>
      </w:r>
    </w:p>
    <w:p w14:paraId="0E51E4F2" w14:textId="77777777" w:rsidR="00E3692B" w:rsidRDefault="00E3692B" w:rsidP="00E369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0354CBF" w14:textId="77777777" w:rsidR="00E3692B" w:rsidRDefault="00E3692B" w:rsidP="00E369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103F4F5" w14:textId="77777777" w:rsidR="00E3692B" w:rsidRDefault="00E3692B" w:rsidP="00E369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E360D8C" w14:textId="67CDE62B" w:rsidR="00E3692B" w:rsidRDefault="00377EC0" w:rsidP="00E369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CAPÍTULO IV – DO PLANO DE CARGOS, CARREIRA E REMUNERAÇÃO</w:t>
      </w:r>
    </w:p>
    <w:p w14:paraId="00000031" w14:textId="7A81BCD4" w:rsidR="00175AB6" w:rsidRPr="00E3692B" w:rsidRDefault="00377EC0" w:rsidP="00E3692B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Plano de Cargos, Carreira e Remuneração (PCCR) constitui instrumento técnico integrante desta Política de Recursos Humanos, disciplinando a organização dos cargos, critérios de enquadramento, progressão, promoção e definição remuneratória dos colaboradores.</w:t>
      </w:r>
    </w:p>
    <w:p w14:paraId="00000032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16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estrutura remuneratória observará critérios objetivos de complexidade, responsabilidade, qualificação técnica, impacto institucional, sustentabilidade econômico-financeira e compatibilidade com os instrumentos jurídicos de parceria firmados com o Poder Público.</w:t>
      </w:r>
    </w:p>
    <w:p w14:paraId="00000033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Tabela Salarial vigente será formalizada em Anexo próprio ao PCCR, podendo ser atualizada mediante estudo técnico da área de Gestão de Pessoas, análise de impacto financeiro e aprovação da Diretoria Executiva, não configurando alteração do presente Regimento quando mantida a estrutura geral do Plano.</w:t>
      </w:r>
    </w:p>
    <w:p w14:paraId="00000034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despesa com pessoal observará os limites estabelecidos nos instrumentos jurídicos de parceria, nas normas aplicáveis às Organizações Sociais e nos princípios da responsabilidade na gestão de recursos públicos, devendo ser monitorada periodicamente pela Diretoria Executiva da A</w:t>
      </w:r>
      <w:r>
        <w:rPr>
          <w:rFonts w:ascii="Times New Roman" w:eastAsia="Times New Roman" w:hAnsi="Times New Roman" w:cs="Times New Roman"/>
          <w:sz w:val="24"/>
          <w:szCs w:val="24"/>
        </w:rPr>
        <w:t>SSDACO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35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19.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fixação da remuneração dos dirigentes estatutários observará critérios objetivos de mercado, compatibilidade com a complexidade da gestão, limites estabelecidos na legislação aplicável às Organizações Sociais e nos instrumentos jurídicos de parceria, sendo vedada a autoatribuição de vantagens ou reajustes sem deliberação formal do órgão competente, com registro em ata.</w:t>
      </w:r>
    </w:p>
    <w:p w14:paraId="7D623664" w14:textId="77777777" w:rsidR="00E3692B" w:rsidRDefault="00E3692B" w:rsidP="00E3692B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8" w14:textId="6FD94613" w:rsidR="00175AB6" w:rsidRDefault="00377EC0" w:rsidP="00E369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CAPÍTULO V – DOS BENEFÍCIOS E PROVISÕES TRABALHISTAS E GESTÃO DA FOLHA</w:t>
      </w:r>
    </w:p>
    <w:p w14:paraId="00000039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ASSDACO poderá conceder benefícios aos seus colaboradores, observada a disponibilidade orçamentária, os limites estabelecidos nos instrumentos jurídicos de parceria e a sustentabilidade econômico-financeira institucional, podendo contemplar, entre outros:</w:t>
      </w:r>
    </w:p>
    <w:p w14:paraId="0000003A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I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prêmio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assiduidade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seguro de vida;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III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adicionais legais previstos em norma coletiva ou legislação aplicável;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incentivos educacionais e programas de apoio ao desenvolvimento profissional;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 – outros benefícios compatíveis com as práticas de mercado e com o porte da unidade gerida.</w:t>
      </w:r>
    </w:p>
    <w:p w14:paraId="0000003B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3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Parágrafo único.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concessão de benefícios observará critérios objetivos, isonomia interna, previsão orçamentária e compatibilidade com o contrato de gestão firmado com o Poder Público.</w:t>
      </w:r>
    </w:p>
    <w:p w14:paraId="0000003C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ASSDACO manterá sistema estruturado de provisões financeiras destinadas ao cumprimento integral das obrigações trabalhistas, previdenciárias, fundiárias e fiscais, incluindo, mas não se limitando a:</w:t>
      </w:r>
    </w:p>
    <w:p w14:paraId="0000003D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férias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respectivo adicional constitucional;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 – décimo terceiro salário;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III – encargos sociais;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IV – depósitos fundiários;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 – rescisões contratuais;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VI – demais obrigações legais incidentes sobre a folha de pagamento.</w:t>
      </w:r>
    </w:p>
    <w:p w14:paraId="0000003E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§1º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provisões serão registradas contabilmente de forma segregada, observando princípios contábeis aplicáveis e boas práticas de governança financeira.</w:t>
      </w:r>
    </w:p>
    <w:p w14:paraId="0000003F" w14:textId="30F3CA5B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§2º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gestão das provisões deverá estar alinhada ao fluxo financeiro da pr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ópria mantenedora ASSDACO (recursos livres) </w:t>
      </w:r>
      <w:r w:rsidR="00E3692B">
        <w:rPr>
          <w:rFonts w:ascii="Times New Roman" w:eastAsia="Times New Roman" w:hAnsi="Times New Roman" w:cs="Times New Roman"/>
          <w:sz w:val="24"/>
          <w:szCs w:val="24"/>
        </w:rPr>
        <w:t>ou</w:t>
      </w:r>
      <w:r w:rsidR="00E369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contrato de </w:t>
      </w:r>
      <w:r w:rsidR="00E3692B">
        <w:rPr>
          <w:rFonts w:ascii="Times New Roman" w:eastAsia="Times New Roman" w:hAnsi="Times New Roman" w:cs="Times New Roman"/>
          <w:color w:val="000000"/>
          <w:sz w:val="24"/>
          <w:szCs w:val="24"/>
        </w:rPr>
        <w:t>gestão</w:t>
      </w:r>
      <w:r w:rsidR="00E3692B">
        <w:rPr>
          <w:rFonts w:ascii="Times New Roman" w:eastAsia="Times New Roman" w:hAnsi="Times New Roman" w:cs="Times New Roman"/>
          <w:sz w:val="24"/>
          <w:szCs w:val="24"/>
        </w:rPr>
        <w:t>, regido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normas de prestação de contas exigidas pelo Poder Público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40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gestão da folha de pagamento observará segregação formal de funções entre as áreas de Recursos Humanos, Financeiro e Diretoria Executiva da ASSDACO, garantindo controle interno, mitigação de riscos e prevenção de irregularidades.</w:t>
      </w:r>
    </w:p>
    <w:p w14:paraId="00000041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§1º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processamento da folha será realizado por meio de sistema informatizado integrado, assegurando rastreabilidade, controle de acesso, trilha de auditoria e conformidade com a legislação trabalhista e previdenciária.</w:t>
      </w:r>
    </w:p>
    <w:p w14:paraId="00000042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§2º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Serão realizados procedimentos periódicos de conferência, validação e conciliação da folha de pagamento, com registro formal das verificações realizadas.</w:t>
      </w:r>
    </w:p>
    <w:p w14:paraId="00000043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ASSDACO manterá monitoramento contínuo das contingências trabalhistas, com acompanhamento jurídico e contábil sistemático, visando:</w:t>
      </w:r>
    </w:p>
    <w:p w14:paraId="00000044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prevenir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passivos trabalhistas;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 – assegurar adequada provisão contábil de demandas judiciais ou administrativas;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III – mitigar riscos financeiros e reputacionais;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IV – garantir conformidade com os princípios da responsabilidade fiscal e da sustentabilidade institucional.</w:t>
      </w:r>
    </w:p>
    <w:p w14:paraId="00000045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Parágrafo único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As contingências relevantes deverão ser reportadas à Diretoria Executiva da ASSDACO e consideradas na análise de risco institucional e planejamento financeiro.</w:t>
      </w:r>
    </w:p>
    <w:p w14:paraId="00000046" w14:textId="77777777" w:rsidR="00175AB6" w:rsidRDefault="00175AB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9E29EB" w14:textId="42BACE93" w:rsidR="005C533F" w:rsidRDefault="00377EC0" w:rsidP="00E369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CAPÍTULO VI – DO RECRUTAMENTO, SELEÇÃO E CONTRATAÇÃO DE PESSOAL</w:t>
      </w:r>
    </w:p>
    <w:p w14:paraId="00000049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recrutamento e a seleção de colaboradores pela ASSDACO observarão critérios objetivos, impessoais e transparentes, assegurando igualdade de oportunidades, compatibilidade técnica com o cargo e atendimento às necessidades institucionais das unidades sob gestão.</w:t>
      </w:r>
    </w:p>
    <w:p w14:paraId="0000004A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contratação de pessoal poderá ocorrer mediante:</w:t>
      </w:r>
    </w:p>
    <w:p w14:paraId="0000004B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seletivo externo;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 – processo seletivo interno;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III – formação de cadastro reserva;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IV – contratação emergencial devidamente justificada, quando caracterizada urgência assistencial ou risco à continuidade dos serviços.</w:t>
      </w:r>
    </w:p>
    <w:p w14:paraId="0000004C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processo seletivo deverá ser formalizado em procedimento administrativo próprio, contendo, no mínimo:</w:t>
      </w:r>
    </w:p>
    <w:p w14:paraId="0000004D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descrição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cargo e requisitos mínimos;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 – critérios de avaliação;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III – forma de divulgação da vaga;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IV – etapas do processo seletivo;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 – registro das avaliações realizadas;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VI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resultado final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fundamentado;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VII – documentação comprobatória do candidato selecionado.</w:t>
      </w:r>
    </w:p>
    <w:p w14:paraId="0000004E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processo seletivo poderá compreender, conforme a natureza do cargo:</w:t>
      </w:r>
    </w:p>
    <w:p w14:paraId="0000004F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análise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curricular;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 – prova escrita ou técnica;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III – avaliação prática;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IV – entrevista técnica ou comportamental;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 – avaliação de títulos ou experiência profissional.</w:t>
      </w:r>
    </w:p>
    <w:p w14:paraId="00000050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ASSDACO assegurará publicidade mínima das oportunidades, preferencialmente por meio de divulgação no sítio eletrônico oficial da instituição, sem prejuízo de outros meios institucionais adequados.</w:t>
      </w:r>
    </w:p>
    <w:p w14:paraId="00000051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29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condução do processo seletivo poderá ser realizada por comissão designada formalmente pela Diretoria Executiva ASSDACO, composta por profissionais com competência técnica compatível com a natureza da vaga.</w:t>
      </w:r>
    </w:p>
    <w:p w14:paraId="00000052" w14:textId="59FE7F64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contratação emergencial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para atender os contratos de gestão ou convênios que exigirem teste </w:t>
      </w:r>
      <w:r w:rsidR="005C533F">
        <w:rPr>
          <w:rFonts w:ascii="Times New Roman" w:eastAsia="Times New Roman" w:hAnsi="Times New Roman" w:cs="Times New Roman"/>
          <w:sz w:val="24"/>
          <w:szCs w:val="24"/>
        </w:rPr>
        <w:t xml:space="preserve">seletivo, </w:t>
      </w:r>
      <w:r w:rsidR="005C533F">
        <w:rPr>
          <w:rFonts w:ascii="Times New Roman" w:eastAsia="Times New Roman" w:hAnsi="Times New Roman" w:cs="Times New Roman"/>
          <w:color w:val="000000"/>
          <w:sz w:val="24"/>
          <w:szCs w:val="24"/>
        </w:rPr>
        <w:t>somente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será admitida quando demonstrada a necessidade imediata para preservação da continuidade assistencial ou cumprimento de metas contratuais, devendo ser formalmente justificada e documentada.</w:t>
      </w:r>
    </w:p>
    <w:p w14:paraId="00000053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31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É vedada a contratação que configure favorecimento pessoal, conflito de interesses ou afronta aos princípios da impessoalidade e moralidade.</w:t>
      </w:r>
    </w:p>
    <w:p w14:paraId="00000054" w14:textId="344DE1D0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32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Todos os processos de recrutamento e seleção deverão permanecer arquivados pelo prazo legal aplicável, assegurando rastreabilidade e possibilidade de auditoria pelos Conselhos Fiscais e </w:t>
      </w:r>
      <w:r w:rsidR="005C53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Deliberativos </w:t>
      </w:r>
      <w:r w:rsidR="005C533F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órgãos de controle quando apli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cado recurso governamental. </w:t>
      </w:r>
    </w:p>
    <w:p w14:paraId="00000055" w14:textId="77777777" w:rsidR="00175AB6" w:rsidRDefault="00175AB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6" w14:textId="77777777" w:rsidR="00175AB6" w:rsidRDefault="00377EC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CAPÍTULO VII – DO PROGRAMA DE DESENVOLVIMENTO HUMANO, TÉCNICO E GERENCIAL</w:t>
      </w:r>
    </w:p>
    <w:p w14:paraId="00000058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33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ASSDACO manterá Programa Estruturado de Desenvolvimento Humano, Técnico e Gerencial, de caráter permanente, integrado ao Planejamento Estratégico Institucional, com a finalidade de promover a qualificação contínua dos colaboradores, o fortalecimento das competências institucionais e o aprimoramento da qualidade assistencial e administrativa das unidades sob sua gestão.</w:t>
      </w:r>
    </w:p>
    <w:p w14:paraId="00000059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34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Programa de Desenvolvimento será fundamentado em diagnóstico periódico de necessidades institucionais, indicadores de desempenho, metas pactuadas nos instrumentos jurídicos de parceria e diretrizes estratégicas da organização, devendo contemplar, de forma estruturada:</w:t>
      </w:r>
    </w:p>
    <w:p w14:paraId="0000005A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– capacitação técnica e assistencial alinhada às boas práticas clínicas e protocolos institucionais;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 – formação gerencial e desenvolvimento de lideranças;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III – atualização científica e incentivo à educação continuada;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IV – treinamentos obrigatórios em segurança do paciente, biossegurança, saúde ocupacional e normas regulatórias;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 – programas de integração institucional para novos colaboradores;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VI – ações voltadas à cultura organizacional, ética, governança e gestão por resultados;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VII – desenvolvimento de competências comportamentais e socioemocionais.</w:t>
      </w:r>
    </w:p>
    <w:p w14:paraId="0000005B" w14:textId="7BFC9CCF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35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Programa deverá conter planejamento anual de capacitações, definição de carga horária mínima, critérios de participação, registro de frequência e avaliação de efetividade das ações realizadas, assegurando rastreabilidade e possibilidade de auditoria pelos </w:t>
      </w:r>
      <w:r>
        <w:rPr>
          <w:rFonts w:ascii="Times New Roman" w:eastAsia="Times New Roman" w:hAnsi="Times New Roman" w:cs="Times New Roman"/>
          <w:sz w:val="24"/>
          <w:szCs w:val="24"/>
        </w:rPr>
        <w:t>Conselhos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Deliberativos e </w:t>
      </w:r>
      <w:r w:rsidR="005C533F">
        <w:rPr>
          <w:rFonts w:ascii="Times New Roman" w:eastAsia="Times New Roman" w:hAnsi="Times New Roman" w:cs="Times New Roman"/>
          <w:sz w:val="24"/>
          <w:szCs w:val="24"/>
        </w:rPr>
        <w:t>Fiscais, bem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como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pelos órgãos de controle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nos contratos com a Administração Pública. </w:t>
      </w:r>
    </w:p>
    <w:p w14:paraId="0000005C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36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ASSDACO poderá estabelecer parcerias com instituições de ensino, entidades certificadoras e organizações de referência nacional ou internacional, visando elevar o padrão técnico das equipes e fortalecer sua atuação na área da saúde.</w:t>
      </w:r>
    </w:p>
    <w:p w14:paraId="0000005D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Art. 37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Programa de Desenvolvimento Humano, Técnico e Gerencial será formalizado por meio de normativo interno específico, devidamente aprovado pela Diretoria Executiva e Conselho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Deliberativo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publicado no sítio eletrônico oficial da ASSDACO, assegurando transparência e publicidade.</w:t>
      </w:r>
    </w:p>
    <w:p w14:paraId="0000005E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38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Programa integrará o Sistema de Avaliação de Desempenho e poderá subsidiar decisões relativas à progressão funcional, promoção, concessão de incentivos e planejamento sucessório.</w:t>
      </w:r>
    </w:p>
    <w:p w14:paraId="0000005F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Art. 39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ASSDACO poderá realizar avaliações periódicas de clima organizacional como instrumento de monitoramento de riscos psicossociais, melhoria do ambiente de trabalho, redução de rotatividade e fortalecimento da cultura institucional.</w:t>
      </w:r>
    </w:p>
    <w:p w14:paraId="00000060" w14:textId="77777777" w:rsidR="00175AB6" w:rsidRDefault="00175AB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61" w14:textId="77777777" w:rsidR="00175AB6" w:rsidRDefault="00377EC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CAPÍTULO VIII – DO SISTEMA DE AVALIAÇÃO DE DESEMPENHO E DO PAGAMENTO POR PERFORMANCE</w:t>
      </w:r>
    </w:p>
    <w:p w14:paraId="00000063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40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ASSDACO adotará Sistema Estruturado de Avaliação de Desempenho, de caráter periódico, formal e documentado, destinado a mensurar resultados individuais, setoriais e institucionais, com base em critérios objetivos previamente definidos e alinhados às metas estabelecidas no instrumento jurídico firmado.</w:t>
      </w:r>
    </w:p>
    <w:p w14:paraId="00000064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41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avaliação de desempenho observará metodologia padronizada, podendo contemplar, de forma cumulativa:</w:t>
      </w:r>
    </w:p>
    <w:p w14:paraId="00000065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indicadores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assistenciais;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 – indicadores de qualidade e segurança do paciente;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III – indicadores operacionais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IV – indicadores financeiros e de eficiência;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 – metas institucionais pactuadas;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VI – cumprimento de protocolos clínicos e normativos internos;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VII – comportamento ético e aderência aos valores institucionais.</w:t>
      </w:r>
    </w:p>
    <w:p w14:paraId="00000066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42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processo de avaliação deverá assegurar:</w:t>
      </w:r>
    </w:p>
    <w:p w14:paraId="00000067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critérios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previamente divulgados aos colaboradores;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 – periodicidade definida em normativo interno;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III – registro formal dos resultados;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IV – possibilidade de ciência e manifestação do avaliado;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 – rastreabilidade para fins de auditoria e controle externo.</w:t>
      </w:r>
    </w:p>
    <w:p w14:paraId="00000068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43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ASSDACO poderá instituir Sistema de Incentivo Financeiro por Performance, vinculado ao cumprimento de metas institucionais e desempenho individual ou coletivo, observados os princípios da meritocracia, impessoalidade, transparência e sustentabilidade econômico-financeira.</w:t>
      </w:r>
    </w:p>
    <w:p w14:paraId="00000069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44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sistema de pagamento por performance poderá contemplar, mediante critérios técnicos e normativo específico:</w:t>
      </w:r>
    </w:p>
    <w:p w14:paraId="0000006A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gratificação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por titulação;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 – gratificação por desempenho variável;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III – gratificação por responsabilidade técnica;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IV – gratificação por tempo de serviço (fixação e retenção de talentos);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 – gratificação de preceptoria, ensino ou supervisão técnica;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VI – outros incentivos compatíveis com as práticas de mercado e com a natureza da unidade gerida.</w:t>
      </w:r>
    </w:p>
    <w:p w14:paraId="0000006B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45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Os indicadores utilizados para concessão de incentivos poderão estar diretamente vinculados às metas quantitativas e qualitativas previstas no instrumento jurídico de parceria, incluindo metas assistenciais, metas de produção, indicadores de qualidade, resultados financeiros, cumprimento de prazos, redução de eventos adversos e eficiência na utilização de recursos públicos.</w:t>
      </w:r>
    </w:p>
    <w:p w14:paraId="0000006C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46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concessão das gratificações dependerá cumulativamente de:</w:t>
      </w:r>
    </w:p>
    <w:p w14:paraId="0000006D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avaliação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formal documentada;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 – comprovação objetiva do atingimento das metas;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III – disponibilidade orçamentária;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IV – compatibilidade com os limites estabelecidos nos instrumentos jurídicos de parceria;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 – aprovação da Diretoria Executiva da ASSDACO, observadas as regras internas de governança.</w:t>
      </w:r>
    </w:p>
    <w:p w14:paraId="0000006E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47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pagamento por performance não terá natureza automática ou permanente, podendo ser revisto, suspenso ou ajustado conforme desempenho institucional, alteração contratual ou necessidade de equilíbrio econômico-financeiro.</w:t>
      </w:r>
    </w:p>
    <w:p w14:paraId="0000006F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Art. 48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sistema de avaliação de desempenho e pagamento por performance integrará o modelo de governança institucional da ASSDACO, podendo subsidiar decisões relativas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progressão, promoção, desenvolvimento profissional e gestão estratégica de pessoas.</w:t>
      </w:r>
    </w:p>
    <w:p w14:paraId="00000070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49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apuração dos indicadores utilizados para fins de pagamento por performance observará segregação de funções entre a área responsável pela coleta e consolidação de dados e a instância deliberativa responsável pela validação e autorização do pagamento, garantindo transparência, imparcialidade e mitigação de riscos de conflito de interesses.</w:t>
      </w:r>
    </w:p>
    <w:p w14:paraId="00000071" w14:textId="77777777" w:rsidR="00175AB6" w:rsidRDefault="00175AB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72" w14:textId="77777777" w:rsidR="00175AB6" w:rsidRDefault="00377EC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CAPÍTULO IX – DA POLÍTICA DE SAÚDE DO TRABALHADOR, SEGURANÇA E BEM-ESTAR ORGANIZACIONAL</w:t>
      </w:r>
    </w:p>
    <w:p w14:paraId="00000074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50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ASSDACO adotará Política estruturada de Saúde do Trabalhador, com foco na prevenção de riscos ocupacionais, promoção da saúde física e mental, segurança no ambiente de trabalho e melhoria contínua das condições laborais, observadas as normas legais vigentes e as diretrizes aplicáveis às unidades de saúde sob sua gestão.</w:t>
      </w:r>
    </w:p>
    <w:p w14:paraId="00000075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51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Política de Saúde do Trabalhador abrangerá, no mínimo:</w:t>
      </w:r>
    </w:p>
    <w:p w14:paraId="00000076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– implementação e monitoramento dos programas legais obrigatórios, tais como Programa de Controle Médico de Saúde Ocupacional (PCMSO), Programa de Gerenciamento de Riscos (PGR) e demais instrumentos previstos na legislação trabalhista e sanitária;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 – identificação, avaliação e controle de riscos físicos, químicos, biológicos, ergonômicos e psicossociais;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III – ações de prevenção de acidentes e doenças ocupacionais;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IV – realização de exames admissionais, periódicos, de retorno ao trabalho e demissionais;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 – capacitação contínua em segurança do trabalho e prevenção de riscos assistenciais;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VI – monitoramento de indicadores de saúde ocupacional;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VII – medidas específicas de proteção aos profissionais de saúde expostos a riscos biológicos.</w:t>
      </w:r>
    </w:p>
    <w:p w14:paraId="00000077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52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ASSDACO promoverá ações voltadas à saúde mental e ao bem-estar organizacional, podendo instituir programas de apoio psicossocial, acolhimento institucional, prevenção ao estresse ocupacional e estratégias de redução de afastamentos relacionados a adoecimento laboral.</w:t>
      </w:r>
    </w:p>
    <w:p w14:paraId="00000078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Art. 53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gestão da saúde ocupacional observará princípios de confidencialidade, ética profissional e proteção de dados pessoais, garantindo sigilo das informações médicas dos colaboradores.</w:t>
      </w:r>
    </w:p>
    <w:p w14:paraId="00000079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54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instituição poderá constituir Comissão Interna de Prevenção de Acidentes (CIPA) ou estrutura equivalente, conforme exigência legal e a demanda da unidade gerida, assegurando participação dos colaboradores na promoção de ambiente laboral seguro.</w:t>
      </w:r>
    </w:p>
    <w:p w14:paraId="7871E1A0" w14:textId="4FD297F6" w:rsidR="005C533F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55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Os indicadores de saúde ocupacional poderão integrar o sistema de gestão de riscos institucionais e subsidiar decisões estratégicas relacionadas ao dimensionamento de pessoal, segurança assistencial e sustentabilidade organizacional</w:t>
      </w:r>
      <w:r w:rsidR="005C533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38591F2" w14:textId="77777777" w:rsidR="00E3692B" w:rsidRDefault="00E3692B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7C" w14:textId="5D1CA9E2" w:rsidR="00175AB6" w:rsidRDefault="00377EC0" w:rsidP="005C533F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CAPÍTULO X – DA INTEGRIDADE, ÉTICA E CONFLITO DE INTERESSES NA GESTÃO DE PESSOAL</w:t>
      </w:r>
    </w:p>
    <w:p w14:paraId="0000007E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56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gestão de pessoal da ASSDACO observará padrões de integridade, ética institucional e prevenção de conflitos de interesses, em conformidade com os princípios aplicáveis às Organizações Sociais.</w:t>
      </w:r>
    </w:p>
    <w:p w14:paraId="0000007F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57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vedação prevista no art. 6º aplica-se igualmente às hipóteses de promoção, concessão de gratificações ou vantagens, devendo qualquer situação potencialmente conflitante ser formalmente declarada.</w:t>
      </w:r>
    </w:p>
    <w:p w14:paraId="00000080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58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ASSDACO poderá manter Código de Conduta e Canal de Comunicação Institucional destinado ao recebimento de denúncias ou comunicações relacionadas a condutas inadequadas no âmbito da gestão de pessoal.</w:t>
      </w:r>
    </w:p>
    <w:p w14:paraId="00000081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59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Eventuais infrações disciplinares serão apuradas mediante procedimento interno formal, assegurado o contraditório e a ampla defesa, nos termos da legislação trabalhista aplicável.</w:t>
      </w:r>
    </w:p>
    <w:p w14:paraId="00000082" w14:textId="77777777" w:rsidR="00175AB6" w:rsidRDefault="00175AB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5C59D9" w14:textId="77777777" w:rsidR="00E3692B" w:rsidRDefault="00E369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6FF836F" w14:textId="77777777" w:rsidR="00E3692B" w:rsidRDefault="00E369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C8FFFA0" w14:textId="77777777" w:rsidR="00E3692B" w:rsidRDefault="00E369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7544BA8" w14:textId="77777777" w:rsidR="00E3692B" w:rsidRDefault="00E369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83" w14:textId="2B4E565F" w:rsidR="00175AB6" w:rsidRDefault="00377EC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CAPÍTULO XI – DA GESTÃO DE RISCOS TRABALHISTAS E CONTROLE DE PASSIVOS</w:t>
      </w:r>
    </w:p>
    <w:p w14:paraId="00000084" w14:textId="77777777" w:rsidR="00175AB6" w:rsidRDefault="00175AB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85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60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ASSDACO adotará metodologia de identificação, avaliação e monitoramento de riscos trabalhistas, com o objetivo de prevenir passivos, mitigar contingências e assegurar sustentabilidade econômico-financeira.</w:t>
      </w:r>
    </w:p>
    <w:p w14:paraId="00000086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61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gestão de riscos trabalhistas poderá considerar, entre outros:</w:t>
      </w:r>
    </w:p>
    <w:p w14:paraId="00000087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indicadores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rotatividade;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 – absenteísmo;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III – afastamentos previdenciários;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IV – contingências judiciais;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 – conformidade com normas coletivas;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VI – auditorias internas de folha de pagamento.</w:t>
      </w:r>
    </w:p>
    <w:p w14:paraId="00000088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62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Os riscos identificados deverão ser periodicamente reportados à Diretoria Executiva da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Assdaco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considerados no planejamento estratégico e financeiro da instituição.</w:t>
      </w:r>
    </w:p>
    <w:p w14:paraId="00000089" w14:textId="77777777" w:rsidR="00175AB6" w:rsidRDefault="00175AB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8A" w14:textId="77777777" w:rsidR="00175AB6" w:rsidRDefault="00377EC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CAPÍTULO XII – DA PROTEÇÃO DE DADOS E SIGILO DAS INFORMAÇÕES</w:t>
      </w:r>
    </w:p>
    <w:p w14:paraId="0000008C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63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ASSDACO assegurará a proteção de dados pessoais e informações sensíveis de seus colaboradores, observando a legislação aplicável e adotando medidas técnicas e administrativas para garantir confidencialidade, integridade e segurança das informações.</w:t>
      </w:r>
    </w:p>
    <w:p w14:paraId="0000008D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64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acesso a dados funcionais, médicos e financeiros será restrito aos responsáveis pelas respectivas áreas, devendo ser mantida trilha de auditoria e controle de acesso.</w:t>
      </w:r>
    </w:p>
    <w:p w14:paraId="0000008E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Art. 65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Informações médicas e de saúde ocupacional possuirão tratamento sigiloso, sendo vedada sua divulgação indevida.</w:t>
      </w:r>
    </w:p>
    <w:p w14:paraId="0000008F" w14:textId="77777777" w:rsidR="00175AB6" w:rsidRDefault="00175AB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6FB9C9" w14:textId="77777777" w:rsidR="00E3692B" w:rsidRDefault="00377EC0" w:rsidP="00E369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CAPÍTULO XIII – DO DESLIGAMENTO E ENCERRAMENTO DO VÍNCULO CONTRATUAL</w:t>
      </w:r>
    </w:p>
    <w:p w14:paraId="00000092" w14:textId="5B4C1287" w:rsidR="00175AB6" w:rsidRPr="00E3692B" w:rsidRDefault="00377EC0" w:rsidP="00E3692B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66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desligamento de colaboradores observará os procedimentos previstos na legislação trabalhista e normas internas da ASSDACO, assegurando formalização documental e quitação das obrigações legais.</w:t>
      </w:r>
    </w:p>
    <w:p w14:paraId="00000093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67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instituição poderá adotar entrevista de desligamento como instrumento de aprimoramento institucional e mitigação de riscos organizacionais.</w:t>
      </w:r>
    </w:p>
    <w:p w14:paraId="00000094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68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provisões rescisórias deverão estar previamente previstas e contabilmente registradas, observando critérios de responsabilidade financeira.</w:t>
      </w:r>
    </w:p>
    <w:p w14:paraId="00000095" w14:textId="77777777" w:rsidR="00175AB6" w:rsidRDefault="00175AB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96" w14:textId="77777777" w:rsidR="00175AB6" w:rsidRDefault="00377EC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CAPÍTULO XIV – DAS DISPOSIÇÕES FINAIS</w:t>
      </w:r>
    </w:p>
    <w:p w14:paraId="00000098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69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Esta Política integra o conjunto normativo institucional da ASSDACO.</w:t>
      </w:r>
    </w:p>
    <w:p w14:paraId="00000099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70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Os casos omissos serão resolvidos pela Diretoria Estatutária, mediante parecer técnico da área competente.</w:t>
      </w:r>
    </w:p>
    <w:p w14:paraId="0000009A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71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presente Política de Recursos Humanos será revisada periodicamente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 sempre que houver alteração legislativa, contratual ou estrutural relevante, devendo eventual atualização ser formalmente aprovada pela Diretoria Executiva da ASSDAC</w:t>
      </w:r>
      <w:r>
        <w:rPr>
          <w:rFonts w:ascii="Times New Roman" w:eastAsia="Times New Roman" w:hAnsi="Times New Roman" w:cs="Times New Roman"/>
          <w:sz w:val="24"/>
          <w:szCs w:val="24"/>
        </w:rPr>
        <w:t>O referendada pelo Conselho Deliberativo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publicada no site institucional.</w:t>
      </w:r>
    </w:p>
    <w:p w14:paraId="0000009B" w14:textId="77777777" w:rsidR="00175AB6" w:rsidRDefault="00377EC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72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Este Regimento entra em vigor na data de sua aprovação, podendo ser atualizado mediante deliberação da Diretoria Executiva.</w:t>
      </w:r>
    </w:p>
    <w:p w14:paraId="0000009C" w14:textId="77777777" w:rsidR="00175AB6" w:rsidRDefault="00377EC0" w:rsidP="00E3692B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Cacoal-RO, 05 de setembro de 2025.</w:t>
      </w:r>
    </w:p>
    <w:p w14:paraId="57DCB4EF" w14:textId="77777777" w:rsidR="00E3692B" w:rsidRDefault="00377EC0" w:rsidP="00E3692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</w:p>
    <w:p w14:paraId="70B8A4D9" w14:textId="77777777" w:rsidR="00E3692B" w:rsidRDefault="00E3692B" w:rsidP="00E3692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9D" w14:textId="7698FC2F" w:rsidR="00175AB6" w:rsidRDefault="00377EC0" w:rsidP="00E3692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Vera Lucia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Travian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Souza Bianchini</w:t>
      </w:r>
    </w:p>
    <w:p w14:paraId="0000009E" w14:textId="60877C72" w:rsidR="00175AB6" w:rsidRPr="00E3692B" w:rsidRDefault="00377EC0" w:rsidP="00E3692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692B">
        <w:rPr>
          <w:rFonts w:ascii="Times New Roman" w:eastAsia="Times New Roman" w:hAnsi="Times New Roman" w:cs="Times New Roman"/>
          <w:sz w:val="24"/>
          <w:szCs w:val="24"/>
        </w:rPr>
        <w:t>Presidente da Assdaco</w:t>
      </w:r>
    </w:p>
    <w:p w14:paraId="0000009F" w14:textId="77777777" w:rsidR="00175AB6" w:rsidRDefault="00175AB6" w:rsidP="00E3692B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A0" w14:textId="3E70C6C7" w:rsidR="00175AB6" w:rsidRDefault="00377EC0" w:rsidP="00E3692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Roseane Maria Vieira Tavares Fontana</w:t>
      </w:r>
    </w:p>
    <w:p w14:paraId="000000A1" w14:textId="078688C1" w:rsidR="00175AB6" w:rsidRPr="00E3692B" w:rsidRDefault="00377EC0" w:rsidP="00E3692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692B">
        <w:rPr>
          <w:rFonts w:ascii="Times New Roman" w:eastAsia="Times New Roman" w:hAnsi="Times New Roman" w:cs="Times New Roman"/>
          <w:sz w:val="24"/>
          <w:szCs w:val="24"/>
        </w:rPr>
        <w:t>Advogada Voluntária - OAB/RO-2209</w:t>
      </w:r>
    </w:p>
    <w:p w14:paraId="000000A2" w14:textId="77777777" w:rsidR="00175AB6" w:rsidRDefault="00175AB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175AB6">
      <w:headerReference w:type="default" r:id="rId8"/>
      <w:pgSz w:w="12240" w:h="15840"/>
      <w:pgMar w:top="1417" w:right="1134" w:bottom="1560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ED110" w14:textId="77777777" w:rsidR="007D51D8" w:rsidRDefault="007D51D8" w:rsidP="005C533F">
      <w:pPr>
        <w:spacing w:after="0" w:line="240" w:lineRule="auto"/>
      </w:pPr>
      <w:r>
        <w:separator/>
      </w:r>
    </w:p>
  </w:endnote>
  <w:endnote w:type="continuationSeparator" w:id="0">
    <w:p w14:paraId="1E234643" w14:textId="77777777" w:rsidR="007D51D8" w:rsidRDefault="007D51D8" w:rsidP="005C5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EF558D1-998E-44F2-ADD7-516F92414EDF}"/>
    <w:embedBold r:id="rId2" w:fontKey="{583F8701-FF96-46C1-9497-B83BA0940D6F}"/>
    <w:embedItalic r:id="rId3" w:fontKey="{30048141-9310-4734-AC0E-8BBC593C85EB}"/>
    <w:embedBoldItalic r:id="rId4" w:fontKey="{3930CABC-0C04-4DE4-A7C9-718A3AAADF5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FA81570-D0FA-4DDC-AA05-AD3045E28FEC}"/>
    <w:embedBold r:id="rId6" w:fontKey="{F205A9DB-4AA1-4F25-96F0-745D3EC15546}"/>
    <w:embedItalic r:id="rId7" w:fontKey="{CABE3C10-948F-47FC-98A4-B406C81AC0E9}"/>
    <w:embedBoldItalic r:id="rId8" w:fontKey="{44C06516-82B0-412A-9626-17B01FFFE1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0EEA4" w14:textId="77777777" w:rsidR="007D51D8" w:rsidRDefault="007D51D8" w:rsidP="005C533F">
      <w:pPr>
        <w:spacing w:after="0" w:line="240" w:lineRule="auto"/>
      </w:pPr>
      <w:r>
        <w:separator/>
      </w:r>
    </w:p>
  </w:footnote>
  <w:footnote w:type="continuationSeparator" w:id="0">
    <w:p w14:paraId="43F1D4FF" w14:textId="77777777" w:rsidR="007D51D8" w:rsidRDefault="007D51D8" w:rsidP="005C5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D36BA" w14:textId="681971B1" w:rsidR="005C533F" w:rsidRDefault="005C533F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32B8EB5" wp14:editId="51279D5B">
          <wp:simplePos x="0" y="0"/>
          <wp:positionH relativeFrom="column">
            <wp:posOffset>1167765</wp:posOffset>
          </wp:positionH>
          <wp:positionV relativeFrom="paragraph">
            <wp:posOffset>-238125</wp:posOffset>
          </wp:positionV>
          <wp:extent cx="3340100" cy="525780"/>
          <wp:effectExtent l="0" t="0" r="0" b="7620"/>
          <wp:wrapThrough wrapText="bothSides">
            <wp:wrapPolygon edited="0">
              <wp:start x="9486" y="0"/>
              <wp:lineTo x="0" y="0"/>
              <wp:lineTo x="0" y="21130"/>
              <wp:lineTo x="9856" y="21130"/>
              <wp:lineTo x="21436" y="21130"/>
              <wp:lineTo x="21436" y="3913"/>
              <wp:lineTo x="10718" y="0"/>
              <wp:lineTo x="9486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0100" cy="525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20602"/>
    <w:multiLevelType w:val="multilevel"/>
    <w:tmpl w:val="5EE25892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78287434">
    <w:abstractNumId w:val="0"/>
  </w:num>
  <w:num w:numId="2" w16cid:durableId="1958937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328669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91890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09192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11687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AB6"/>
    <w:rsid w:val="00175AB6"/>
    <w:rsid w:val="0035677B"/>
    <w:rsid w:val="00377EC0"/>
    <w:rsid w:val="005C533F"/>
    <w:rsid w:val="006661DF"/>
    <w:rsid w:val="007D51D8"/>
    <w:rsid w:val="00D63B33"/>
    <w:rsid w:val="00E3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C80E0"/>
  <w15:docId w15:val="{4EB96510-993F-4F6F-92E5-82132D45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tuloChar">
    <w:name w:val="Subtítulo Char"/>
    <w:basedOn w:val="Fontepargpadr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next w:val="Normal"/>
    <w:uiPriority w:val="39"/>
    <w:semiHidden/>
    <w:unhideWhenUsed/>
    <w:qFormat/>
    <w:rsid w:val="00FC693F"/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0474D1"/>
    <w:rPr>
      <w:rFonts w:ascii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+YDmoa1NOCL12SklcDmhddue0A==">CgMxLjA4AHIhMWlfWTZ3NHhfVnhQV0laX0N6Njl3WmVaWVVialBRaG85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3268</Words>
  <Characters>21249</Characters>
  <Application>Microsoft Office Word</Application>
  <DocSecurity>0</DocSecurity>
  <Lines>400</Lines>
  <Paragraphs>140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Silvia Durães Gomes - Cacoal/RO</cp:lastModifiedBy>
  <cp:revision>2</cp:revision>
  <dcterms:created xsi:type="dcterms:W3CDTF">2026-02-21T07:58:00Z</dcterms:created>
  <dcterms:modified xsi:type="dcterms:W3CDTF">2026-02-21T07:58:00Z</dcterms:modified>
</cp:coreProperties>
</file>